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1568" w:right="1550" w:firstLine="0"/>
        <w:jc w:val="center"/>
        <w:rPr>
          <w:rFonts w:ascii="Gothic Uralic" w:cs="Gothic Uralic" w:eastAsia="Gothic Uralic" w:hAnsi="Gothic Ural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othic Uralic" w:cs="Gothic Uralic" w:eastAsia="Gothic Uralic" w:hAnsi="Gothic Uralic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Scheda Iscrizione al webinar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2" w:line="240" w:lineRule="auto"/>
        <w:ind w:left="1568" w:right="1550" w:firstLine="0"/>
        <w:jc w:val="center"/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Gothic Uralic" w:cs="Gothic Uralic" w:eastAsia="Gothic Uralic" w:hAnsi="Gothic Uralic"/>
          <w:b w:val="1"/>
          <w:color w:val="1f497d"/>
          <w:sz w:val="32"/>
          <w:szCs w:val="32"/>
        </w:rPr>
      </w:pPr>
      <w:r w:rsidDel="00000000" w:rsidR="00000000" w:rsidRPr="00000000">
        <w:rPr>
          <w:rFonts w:ascii="Gothic Uralic" w:cs="Gothic Uralic" w:eastAsia="Gothic Uralic" w:hAnsi="Gothic Uralic"/>
          <w:b w:val="1"/>
          <w:color w:val="1f497d"/>
          <w:sz w:val="32"/>
          <w:szCs w:val="32"/>
          <w:rtl w:val="0"/>
        </w:rPr>
        <w:t xml:space="preserve">CERTIFICAZIONE PARITÀ DI GENERE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Gothic Uralic" w:cs="Gothic Uralic" w:eastAsia="Gothic Uralic" w:hAnsi="Gothic Uralic"/>
          <w:b w:val="1"/>
          <w:color w:val="f6b26b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Gothic Uralic" w:cs="Gothic Uralic" w:eastAsia="Gothic Uralic" w:hAnsi="Gothic Uralic"/>
          <w:b w:val="1"/>
          <w:color w:val="0000ff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center"/>
        <w:rPr>
          <w:rFonts w:ascii="Caladea" w:cs="Caladea" w:eastAsia="Caladea" w:hAnsi="Calade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56.0" w:type="dxa"/>
        <w:jc w:val="left"/>
        <w:tblInd w:w="126.0" w:type="dxa"/>
        <w:tblLayout w:type="fixed"/>
        <w:tblLook w:val="0000"/>
      </w:tblPr>
      <w:tblGrid>
        <w:gridCol w:w="3777"/>
        <w:gridCol w:w="5879"/>
        <w:tblGridChange w:id="0">
          <w:tblGrid>
            <w:gridCol w:w="3777"/>
            <w:gridCol w:w="5879"/>
          </w:tblGrid>
        </w:tblGridChange>
      </w:tblGrid>
      <w:tr>
        <w:trPr>
          <w:cantSplit w:val="0"/>
          <w:trHeight w:val="538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24" w:right="0" w:firstLine="0"/>
              <w:jc w:val="left"/>
              <w:rPr>
                <w:rFonts w:ascii="Gothic Uralic" w:cs="Gothic Uralic" w:eastAsia="Gothic Uralic" w:hAnsi="Gothic Ural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ic Uralic" w:cs="Gothic Uralic" w:eastAsia="Gothic Uralic" w:hAnsi="Gothic Ural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4" w:right="0" w:firstLine="0"/>
              <w:jc w:val="left"/>
              <w:rPr>
                <w:rFonts w:ascii="Gothic Uralic" w:cs="Gothic Uralic" w:eastAsia="Gothic Uralic" w:hAnsi="Gothic Ural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ic Uralic" w:cs="Gothic Uralic" w:eastAsia="Gothic Uralic" w:hAnsi="Gothic Ural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2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4" w:right="0" w:firstLine="0"/>
              <w:jc w:val="left"/>
              <w:rPr>
                <w:rFonts w:ascii="Gothic Uralic" w:cs="Gothic Uralic" w:eastAsia="Gothic Uralic" w:hAnsi="Gothic Ural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ic Uralic" w:cs="Gothic Uralic" w:eastAsia="Gothic Uralic" w:hAnsi="Gothic Uralic"/>
                <w:rtl w:val="0"/>
              </w:rPr>
              <w:t xml:space="preserve">SOCIETA’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4" w:right="0" w:firstLine="0"/>
              <w:jc w:val="left"/>
              <w:rPr>
                <w:rFonts w:ascii="Gothic Uralic" w:cs="Gothic Uralic" w:eastAsia="Gothic Uralic" w:hAnsi="Gothic Ural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ic Uralic" w:cs="Gothic Uralic" w:eastAsia="Gothic Uralic" w:hAnsi="Gothic Uralic"/>
                <w:rtl w:val="0"/>
              </w:rPr>
              <w:t xml:space="preserve">RUOLO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172" w:right="0" w:firstLine="0"/>
              <w:jc w:val="left"/>
              <w:rPr>
                <w:rFonts w:ascii="Gothic Uralic" w:cs="Gothic Uralic" w:eastAsia="Gothic Uralic" w:hAnsi="Gothic Ural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4" w:right="0" w:firstLine="0"/>
              <w:jc w:val="left"/>
              <w:rPr>
                <w:rFonts w:ascii="Gothic Uralic" w:cs="Gothic Uralic" w:eastAsia="Gothic Uralic" w:hAnsi="Gothic Ural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ic Uralic" w:cs="Gothic Uralic" w:eastAsia="Gothic Uralic" w:hAnsi="Gothic Uralic"/>
                <w:rtl w:val="0"/>
              </w:rPr>
              <w:t xml:space="preserve">CELL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4" w:right="0" w:firstLine="0"/>
              <w:jc w:val="left"/>
              <w:rPr>
                <w:rFonts w:ascii="Gothic Uralic" w:cs="Gothic Uralic" w:eastAsia="Gothic Uralic" w:hAnsi="Gothic Ural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othic Uralic" w:cs="Gothic Uralic" w:eastAsia="Gothic Uralic" w:hAnsi="Gothic Uralic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MAIL: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after="0" w:before="126" w:lineRule="auto"/>
        <w:ind w:left="133" w:firstLine="0"/>
        <w:rPr>
          <w:rFonts w:ascii="Gothic Uralic" w:cs="Gothic Uralic" w:eastAsia="Gothic Uralic" w:hAnsi="Gothic Ural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76" w:lineRule="auto"/>
        <w:ind w:left="133" w:right="565" w:firstLine="0"/>
        <w:jc w:val="both"/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76" w:lineRule="auto"/>
        <w:ind w:left="133" w:right="565" w:firstLine="0"/>
        <w:jc w:val="both"/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76" w:lineRule="auto"/>
        <w:ind w:left="133" w:right="565" w:firstLine="0"/>
        <w:jc w:val="both"/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7216"/>
        </w:tabs>
        <w:spacing w:after="0" w:before="203" w:lineRule="auto"/>
        <w:ind w:left="133" w:firstLine="0"/>
        <w:rPr>
          <w:rFonts w:ascii="Gothic Uralic" w:cs="Gothic Uralic" w:eastAsia="Gothic Uralic" w:hAnsi="Gothic Uralic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76" w:lineRule="auto"/>
        <w:ind w:left="0" w:right="565" w:firstLine="0"/>
        <w:jc w:val="both"/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 autorizza </w:t>
      </w:r>
      <w:r w:rsidDel="00000000" w:rsidR="00000000" w:rsidRPr="00000000">
        <w:rPr>
          <w:rFonts w:ascii="Gothic Uralic" w:cs="Gothic Uralic" w:eastAsia="Gothic Uralic" w:hAnsi="Gothic Uralic"/>
          <w:rtl w:val="0"/>
        </w:rPr>
        <w:t xml:space="preserve">A.N.I.V.P.</w:t>
      </w:r>
      <w:r w:rsidDel="00000000" w:rsidR="00000000" w:rsidRPr="00000000"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trattare i propri dati personali ai sensi e per gli effetti del GDPR 679/2016 e successive modifiche ed integrazioni.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" w:line="276" w:lineRule="auto"/>
        <w:ind w:left="133" w:right="565" w:firstLine="0"/>
        <w:jc w:val="both"/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7216"/>
        </w:tabs>
        <w:spacing w:after="0" w:before="203" w:lineRule="auto"/>
        <w:ind w:left="133" w:firstLine="0"/>
        <w:rPr>
          <w:rFonts w:ascii="Gothic Uralic" w:cs="Gothic Uralic" w:eastAsia="Gothic Uralic" w:hAnsi="Gothic Ural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216"/>
        </w:tabs>
        <w:spacing w:after="0" w:before="203" w:lineRule="auto"/>
        <w:ind w:left="133" w:firstLine="0"/>
        <w:rPr>
          <w:rFonts w:ascii="Gothic Uralic" w:cs="Gothic Uralic" w:eastAsia="Gothic Uralic" w:hAnsi="Gothic Uralic"/>
        </w:rPr>
      </w:pPr>
      <w:r w:rsidDel="00000000" w:rsidR="00000000" w:rsidRPr="00000000">
        <w:rPr>
          <w:rFonts w:ascii="Gothic Uralic" w:cs="Gothic Uralic" w:eastAsia="Gothic Uralic" w:hAnsi="Gothic Uralic"/>
          <w:rtl w:val="0"/>
        </w:rPr>
        <w:tab/>
        <w:t xml:space="preserve">FIRMA</w:t>
      </w:r>
    </w:p>
    <w:p w:rsidR="00000000" w:rsidDel="00000000" w:rsidP="00000000" w:rsidRDefault="00000000" w:rsidRPr="00000000" w14:paraId="0000001E">
      <w:pPr>
        <w:tabs>
          <w:tab w:val="left" w:leader="none" w:pos="7216"/>
        </w:tabs>
        <w:spacing w:after="0" w:before="203" w:lineRule="auto"/>
        <w:ind w:left="6379" w:firstLine="0"/>
        <w:rPr>
          <w:rFonts w:ascii="Gothic Uralic" w:cs="Gothic Uralic" w:eastAsia="Gothic Uralic" w:hAnsi="Gothic Uralic"/>
        </w:rPr>
      </w:pPr>
      <w:r w:rsidDel="00000000" w:rsidR="00000000" w:rsidRPr="00000000">
        <w:rPr>
          <w:rFonts w:ascii="Gothic Uralic" w:cs="Gothic Uralic" w:eastAsia="Gothic Uralic" w:hAnsi="Gothic Uralic"/>
          <w:rtl w:val="0"/>
        </w:rPr>
        <w:t xml:space="preserve">……………………………………</w:t>
      </w:r>
    </w:p>
    <w:p w:rsidR="00000000" w:rsidDel="00000000" w:rsidP="00000000" w:rsidRDefault="00000000" w:rsidRPr="00000000" w14:paraId="0000001F">
      <w:pPr>
        <w:tabs>
          <w:tab w:val="left" w:leader="none" w:pos="7216"/>
        </w:tabs>
        <w:spacing w:after="0" w:before="203" w:lineRule="auto"/>
        <w:ind w:left="133" w:firstLine="0"/>
        <w:rPr>
          <w:rFonts w:ascii="Gothic Uralic" w:cs="Gothic Uralic" w:eastAsia="Gothic Uralic" w:hAnsi="Gothic Ural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133" w:firstLine="0"/>
        <w:rPr>
          <w:rFonts w:ascii="Gothic Uralic" w:cs="Gothic Uralic" w:eastAsia="Gothic Uralic" w:hAnsi="Gothic Uralic"/>
          <w:sz w:val="16"/>
          <w:szCs w:val="16"/>
        </w:rPr>
      </w:pPr>
      <w:r w:rsidDel="00000000" w:rsidR="00000000" w:rsidRPr="00000000">
        <w:rPr>
          <w:rFonts w:ascii="Gothic Uralic" w:cs="Gothic Uralic" w:eastAsia="Gothic Uralic" w:hAnsi="Gothic Uralic"/>
          <w:rtl w:val="0"/>
        </w:rPr>
        <w:t xml:space="preserve">inviare via mail a: formazione@anivp.it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Gothic Uralic" w:cs="Gothic Uralic" w:eastAsia="Gothic Uralic" w:hAnsi="Gothic Ural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2268" w:top="1418" w:left="100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Calade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rlito"/>
  <w:font w:name="Gothic Ural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widowControl w:val="1"/>
      <w:jc w:val="center"/>
      <w:rPr>
        <w:rFonts w:ascii="Times New Roman" w:cs="Times New Roman" w:eastAsia="Times New Roman" w:hAnsi="Times New Roman"/>
        <w:b w:val="1"/>
        <w:color w:val="1f497d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4"/>
        <w:szCs w:val="14"/>
        <w:rtl w:val="0"/>
      </w:rPr>
      <w:t xml:space="preserve">ASSOCIAZIONE NAZIONALE  ISTITUTI DI VIGILANZA PRIVATA E SERVIZI FIDUCIARI DI SICUREZZA</w:t>
    </w:r>
  </w:p>
  <w:p w:rsidR="00000000" w:rsidDel="00000000" w:rsidP="00000000" w:rsidRDefault="00000000" w:rsidRPr="00000000" w14:paraId="00000026">
    <w:pPr>
      <w:widowControl w:val="1"/>
      <w:jc w:val="center"/>
      <w:rPr>
        <w:rFonts w:ascii="Times New Roman" w:cs="Times New Roman" w:eastAsia="Times New Roman" w:hAnsi="Times New Roman"/>
        <w:b w:val="1"/>
        <w:color w:val="1f497d"/>
        <w:sz w:val="14"/>
        <w:szCs w:val="14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aderente a</w:t>
    </w: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4"/>
        <w:szCs w:val="14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4"/>
        <w:szCs w:val="14"/>
      </w:rPr>
      <w:drawing>
        <wp:inline distB="114300" distT="114300" distL="114300" distR="114300">
          <wp:extent cx="1383498" cy="266057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3498" cy="26605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36.66666666666667"/>
        <w:szCs w:val="36.66666666666667"/>
        <w:vertAlign w:val="superscript"/>
      </w:rPr>
      <w:drawing>
        <wp:inline distB="0" distT="0" distL="0" distR="0">
          <wp:extent cx="1299951" cy="252768"/>
          <wp:effectExtent b="0" l="0" r="0" t="0"/>
          <wp:docPr descr="Logo istituzionale - aquilarighe testo" id="8" name="image1.jpg"/>
          <a:graphic>
            <a:graphicData uri="http://schemas.openxmlformats.org/drawingml/2006/picture">
              <pic:pic>
                <pic:nvPicPr>
                  <pic:cNvPr descr="Logo istituzionale - aquilarighe testo"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9951" cy="25276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1"/>
      <w:jc w:val="center"/>
      <w:rPr>
        <w:rFonts w:ascii="Times New Roman" w:cs="Times New Roman" w:eastAsia="Times New Roman" w:hAnsi="Times New Roman"/>
        <w:b w:val="1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------------------------------------------------------------------------------------------------------------------------------------------</w:t>
    </w:r>
  </w:p>
  <w:p w:rsidR="00000000" w:rsidDel="00000000" w:rsidP="00000000" w:rsidRDefault="00000000" w:rsidRPr="00000000" w14:paraId="00000028">
    <w:pPr>
      <w:widowControl w:val="1"/>
      <w:jc w:val="center"/>
      <w:rPr>
        <w:rFonts w:ascii="Times New Roman" w:cs="Times New Roman" w:eastAsia="Times New Roman" w:hAnsi="Times New Roman"/>
        <w:b w:val="1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A.N.I.V.P.</w:t>
    </w:r>
  </w:p>
  <w:p w:rsidR="00000000" w:rsidDel="00000000" w:rsidP="00000000" w:rsidRDefault="00000000" w:rsidRPr="00000000" w14:paraId="00000029">
    <w:pPr>
      <w:widowControl w:val="1"/>
      <w:jc w:val="center"/>
      <w:rPr>
        <w:rFonts w:ascii="Times New Roman" w:cs="Times New Roman" w:eastAsia="Times New Roman" w:hAnsi="Times New Roman"/>
        <w:b w:val="1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C.so Vittorio Emanuele II, n. 80 – 10121 Torino</w:t>
    </w: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 </w:t>
    </w:r>
    <w:sdt>
      <w:sdtPr>
        <w:tag w:val="goog_rdk_0"/>
      </w:sdtPr>
      <w:sdtContent>
        <w:r w:rsidDel="00000000" w:rsidR="00000000" w:rsidRPr="00000000">
          <w:rPr>
            <w:rFonts w:ascii="Gungsuh" w:cs="Gungsuh" w:eastAsia="Gungsuh" w:hAnsi="Gungsuh"/>
            <w:color w:val="1f497d"/>
            <w:sz w:val="16"/>
            <w:szCs w:val="16"/>
            <w:rtl w:val="0"/>
          </w:rPr>
          <w:t xml:space="preserve">∙ Tel.</w:t>
        </w:r>
      </w:sdtContent>
    </w:sdt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 011.545642 </w:t>
    </w:r>
    <w:sdt>
      <w:sdtPr>
        <w:tag w:val="goog_rdk_1"/>
      </w:sdtPr>
      <w:sdtContent>
        <w:r w:rsidDel="00000000" w:rsidR="00000000" w:rsidRPr="00000000">
          <w:rPr>
            <w:rFonts w:ascii="Gungsuh" w:cs="Gungsuh" w:eastAsia="Gungsuh" w:hAnsi="Gungsuh"/>
            <w:color w:val="1f497d"/>
            <w:sz w:val="16"/>
            <w:szCs w:val="16"/>
            <w:rtl w:val="0"/>
          </w:rPr>
          <w:t xml:space="preserve">∙ Fax</w:t>
        </w:r>
      </w:sdtContent>
    </w:sdt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 011.5130812</w:t>
    </w:r>
  </w:p>
  <w:p w:rsidR="00000000" w:rsidDel="00000000" w:rsidP="00000000" w:rsidRDefault="00000000" w:rsidRPr="00000000" w14:paraId="0000002A">
    <w:pPr>
      <w:widowControl w:val="1"/>
      <w:jc w:val="center"/>
      <w:rPr>
        <w:rFonts w:ascii="Times New Roman" w:cs="Times New Roman" w:eastAsia="Times New Roman" w:hAnsi="Times New Roman"/>
        <w:b w:val="1"/>
        <w:color w:val="1f497d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Via Lucania, n. 13 – 00187 Roma</w:t>
    </w: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2B">
    <w:pPr>
      <w:widowControl w:val="1"/>
      <w:jc w:val="center"/>
      <w:rPr>
        <w:b w:val="1"/>
        <w:color w:val="7e7e7e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color w:val="1f497d"/>
        <w:sz w:val="16"/>
        <w:szCs w:val="16"/>
        <w:rtl w:val="0"/>
      </w:rPr>
      <w:t xml:space="preserve">info@anivp.it</w:t>
    </w:r>
    <w:r w:rsidDel="00000000" w:rsidR="00000000" w:rsidRPr="00000000">
      <w:rPr>
        <w:rFonts w:ascii="Times New Roman" w:cs="Times New Roman" w:eastAsia="Times New Roman" w:hAnsi="Times New Roman"/>
        <w:b w:val="1"/>
        <w:color w:val="1f497d"/>
        <w:sz w:val="16"/>
        <w:szCs w:val="16"/>
        <w:rtl w:val="0"/>
      </w:rPr>
      <w:t xml:space="preserve"> </w:t>
    </w:r>
    <w:sdt>
      <w:sdtPr>
        <w:tag w:val="goog_rdk_2"/>
      </w:sdtPr>
      <w:sdtContent>
        <w:r w:rsidDel="00000000" w:rsidR="00000000" w:rsidRPr="00000000">
          <w:rPr>
            <w:rFonts w:ascii="Gungsuh" w:cs="Gungsuh" w:eastAsia="Gungsuh" w:hAnsi="Gungsuh"/>
            <w:color w:val="1f497d"/>
            <w:sz w:val="16"/>
            <w:szCs w:val="16"/>
            <w:rtl w:val="0"/>
          </w:rPr>
          <w:t xml:space="preserve">∙ www.anivp.it</w:t>
        </w:r>
      </w:sdtContent>
    </w:sdt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tabs>
        <w:tab w:val="left" w:leader="none" w:pos="1955"/>
      </w:tabs>
      <w:ind w:left="242" w:firstLine="0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/>
      <w:drawing>
        <wp:inline distB="114300" distT="114300" distL="114300" distR="114300">
          <wp:extent cx="963728" cy="919163"/>
          <wp:effectExtent b="0" l="0" r="0" t="0"/>
          <wp:docPr id="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63728" cy="9191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                                                                            </w:t>
    </w:r>
    <w:r w:rsidDel="00000000" w:rsidR="00000000" w:rsidRPr="00000000">
      <w:rPr>
        <w:rFonts w:ascii="Times New Roman" w:cs="Times New Roman" w:eastAsia="Times New Roman" w:hAnsi="Times New Roman"/>
        <w:sz w:val="33.333333333333336"/>
        <w:szCs w:val="33.333333333333336"/>
        <w:vertAlign w:val="superscript"/>
        <w:rtl w:val="0"/>
      </w:rPr>
      <w:tab/>
    </w:r>
    <w:r w:rsidDel="00000000" w:rsidR="00000000" w:rsidRPr="00000000">
      <w:rPr>
        <w:rFonts w:ascii="Times New Roman" w:cs="Times New Roman" w:eastAsia="Times New Roman" w:hAnsi="Times New Roman"/>
        <w:sz w:val="33.333333333333336"/>
        <w:szCs w:val="33.333333333333336"/>
        <w:vertAlign w:val="superscript"/>
      </w:rPr>
      <w:drawing>
        <wp:inline distB="114300" distT="114300" distL="114300" distR="114300">
          <wp:extent cx="792217" cy="957263"/>
          <wp:effectExtent b="0" l="0" r="0" t="0"/>
          <wp:docPr id="10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2217" cy="9572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rlito" w:cs="Carlito" w:eastAsia="Carlito" w:hAnsi="Carlito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133" w:firstLine="0"/>
    </w:pPr>
    <w:rPr>
      <w:rFonts w:ascii="Gothic Uralic" w:cs="Gothic Uralic" w:eastAsia="Gothic Uralic" w:hAnsi="Gothic Uralic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" w:line="339" w:lineRule="auto"/>
      <w:ind w:left="1558" w:right="1550" w:firstLine="0"/>
      <w:jc w:val="center"/>
    </w:pPr>
    <w:rPr>
      <w:rFonts w:ascii="Gothic Uralic" w:cs="Gothic Uralic" w:eastAsia="Gothic Uralic" w:hAnsi="Gothic Uralic"/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1" w:lineRule="auto"/>
      <w:ind w:left="133" w:firstLine="0"/>
    </w:pPr>
    <w:rPr>
      <w:rFonts w:ascii="Gothic Uralic" w:cs="Gothic Uralic" w:eastAsia="Gothic Uralic" w:hAnsi="Gothic Uralic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before="1" w:line="339" w:lineRule="auto"/>
      <w:ind w:left="1558" w:right="1550" w:firstLine="0"/>
      <w:jc w:val="center"/>
    </w:pPr>
    <w:rPr>
      <w:rFonts w:ascii="Gothic Uralic" w:cs="Gothic Uralic" w:eastAsia="Gothic Uralic" w:hAnsi="Gothic Uralic"/>
      <w:b w:val="1"/>
      <w:sz w:val="28"/>
      <w:szCs w:val="28"/>
    </w:rPr>
  </w:style>
  <w:style w:type="paragraph" w:styleId="Normal" w:default="1">
    <w:name w:val="Normal"/>
    <w:qFormat w:val="1"/>
    <w:rsid w:val="007C6E5F"/>
    <w:pPr>
      <w:widowControl w:val="0"/>
      <w:suppressAutoHyphens w:val="1"/>
      <w:bidi w:val="0"/>
      <w:spacing w:after="0" w:before="0"/>
      <w:jc w:val="left"/>
    </w:pPr>
    <w:rPr>
      <w:rFonts w:ascii="Carlito" w:cs="Carlito" w:eastAsia="Carlito" w:hAnsi="Carlito"/>
      <w:color w:val="auto"/>
      <w:kern w:val="0"/>
      <w:sz w:val="22"/>
      <w:szCs w:val="22"/>
      <w:lang w:bidi="ar-SA" w:eastAsia="en-US" w:val="it-IT"/>
    </w:rPr>
  </w:style>
  <w:style w:type="paragraph" w:styleId="Titolo1">
    <w:name w:val="Heading 1"/>
    <w:basedOn w:val="Normal"/>
    <w:link w:val="Titolo1Carattere"/>
    <w:uiPriority w:val="9"/>
    <w:qFormat w:val="1"/>
    <w:pPr>
      <w:spacing w:after="0" w:before="1"/>
      <w:ind w:left="133" w:hanging="0"/>
      <w:outlineLvl w:val="0"/>
    </w:pPr>
    <w:rPr>
      <w:rFonts w:ascii="Gothic Uralic" w:cs="Gothic Uralic" w:eastAsia="Gothic Uralic" w:hAnsi="Gothic Uralic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itolo1Carattere" w:customStyle="1">
    <w:name w:val="Titolo 1 Carattere"/>
    <w:basedOn w:val="DefaultParagraphFont"/>
    <w:link w:val="Titolo1"/>
    <w:uiPriority w:val="9"/>
    <w:qFormat w:val="1"/>
    <w:rsid w:val="007C6E5F"/>
    <w:rPr>
      <w:rFonts w:ascii="Gothic Uralic" w:cs="Gothic Uralic" w:eastAsia="Gothic Uralic" w:hAnsi="Gothic Uralic"/>
      <w:lang w:val="it-IT"/>
    </w:rPr>
  </w:style>
  <w:style w:type="character" w:styleId="CorpotestoCarattere" w:customStyle="1">
    <w:name w:val="Corpo testo Carattere"/>
    <w:basedOn w:val="DefaultParagraphFont"/>
    <w:link w:val="Corpotesto"/>
    <w:uiPriority w:val="1"/>
    <w:qFormat w:val="1"/>
    <w:rsid w:val="007C6E5F"/>
    <w:rPr>
      <w:rFonts w:ascii="Carlito" w:cs="Carlito" w:eastAsia="Carlito" w:hAnsi="Carlito"/>
      <w:b w:val="1"/>
      <w:bCs w:val="1"/>
      <w:sz w:val="16"/>
      <w:szCs w:val="16"/>
      <w:lang w:val="it-I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7C6E5F"/>
    <w:rPr>
      <w:rFonts w:ascii="Carlito" w:cs="Carlito" w:eastAsia="Carlito" w:hAnsi="Carlito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7C6E5F"/>
    <w:rPr>
      <w:rFonts w:ascii="Carlito" w:cs="Carlito" w:eastAsia="Carlito" w:hAnsi="Carlito"/>
      <w:lang w:val="it-IT"/>
    </w:rPr>
  </w:style>
  <w:style w:type="character" w:styleId="CollegamentoInternet">
    <w:name w:val="Collegamento Internet"/>
    <w:basedOn w:val="DefaultParagraphFont"/>
    <w:uiPriority w:val="99"/>
    <w:unhideWhenUsed w:val="1"/>
    <w:rsid w:val="004753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qFormat w:val="1"/>
    <w:rsid w:val="004753CC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 w:val="1"/>
    <w:pPr>
      <w:spacing w:after="0" w:before="1"/>
    </w:pPr>
    <w:rPr>
      <w:b w:val="1"/>
      <w:bCs w:val="1"/>
      <w:sz w:val="16"/>
      <w:szCs w:val="16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Lucida Sans"/>
    </w:rPr>
  </w:style>
  <w:style w:type="paragraph" w:styleId="Titoloprincipale">
    <w:name w:val="Title"/>
    <w:basedOn w:val="Normal"/>
    <w:uiPriority w:val="10"/>
    <w:qFormat w:val="1"/>
    <w:pPr>
      <w:spacing w:after="0" w:before="1" w:line="339" w:lineRule="exact"/>
      <w:ind w:left="1558" w:right="1550" w:hanging="0"/>
      <w:jc w:val="center"/>
    </w:pPr>
    <w:rPr>
      <w:rFonts w:ascii="Gothic Uralic" w:cs="Gothic Uralic" w:eastAsia="Gothic Uralic" w:hAnsi="Gothic Uralic"/>
      <w:b w:val="1"/>
      <w:bCs w:val="1"/>
      <w:sz w:val="28"/>
      <w:szCs w:val="28"/>
    </w:rPr>
  </w:style>
  <w:style w:type="paragraph" w:styleId="ListParagraph">
    <w:name w:val="List Paragraph"/>
    <w:basedOn w:val="Normal"/>
    <w:uiPriority w:val="1"/>
    <w:qFormat w:val="1"/>
    <w:pPr/>
    <w:rPr/>
  </w:style>
  <w:style w:type="paragraph" w:styleId="TableParagraph" w:customStyle="1">
    <w:name w:val="Table Paragraph"/>
    <w:basedOn w:val="Normal"/>
    <w:uiPriority w:val="1"/>
    <w:qFormat w:val="1"/>
    <w:pPr>
      <w:spacing w:after="0" w:before="10"/>
      <w:ind w:left="124" w:hanging="0"/>
    </w:pPr>
    <w:rPr>
      <w:rFonts w:ascii="Gothic Uralic" w:cs="Gothic Uralic" w:eastAsia="Gothic Uralic" w:hAnsi="Gothic Uralic"/>
    </w:rPr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7C6E5F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7C6E5F"/>
    <w:pPr>
      <w:tabs>
        <w:tab w:val="clear" w:pos="720"/>
        <w:tab w:val="center" w:leader="none" w:pos="4819"/>
        <w:tab w:val="right" w:leader="none" w:pos="9638"/>
      </w:tabs>
    </w:pPr>
    <w:rPr/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ellanormale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ladea-regular.ttf"/><Relationship Id="rId2" Type="http://schemas.openxmlformats.org/officeDocument/2006/relationships/font" Target="fonts/Caladea-bold.ttf"/><Relationship Id="rId3" Type="http://schemas.openxmlformats.org/officeDocument/2006/relationships/font" Target="fonts/Caladea-italic.ttf"/><Relationship Id="rId4" Type="http://schemas.openxmlformats.org/officeDocument/2006/relationships/font" Target="fonts/Caladea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fZX/VC++UXpBRiADfPzOkTBfQg==">AMUW2mW5BEN1W4d8tlJZxcRNkUTeLV9nwDVFdTqRiFAV2wilylIVVISbWprfGCSHxieFcgflNUdt0utxNkEju2SEXI/IB9FG/zmNjInTD+fM6PC7h6KaeNdm0FY8WxTAvkvXTdat1laPONH0OtT9sUR8sm4c+izYdnDqPdCbCmkAcdmM48K+agBpdPjlfOkydZa8SBg4re/obH7c3O4B5iYf3HK0rhZ5GeIh68+ZvI+sA+Gc9MLTlM46qUMPHmL0i2ssyTb+sJx0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2022-08-04T11:15:00Z</dcterms:created>
  <dc:creator>Rosy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2020-11-13T00:00:00Z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2021-11-08T00:00:00Z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